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54BA" w14:textId="77777777" w:rsidR="00F12F56" w:rsidRPr="00193204" w:rsidRDefault="00F12F56" w:rsidP="000754B7">
      <w:pPr>
        <w:rPr>
          <w:rFonts w:ascii="Calibri" w:hAnsi="Calibri"/>
          <w:b/>
          <w:bCs/>
          <w:color w:val="000000"/>
          <w:sz w:val="22"/>
          <w:szCs w:val="22"/>
        </w:rPr>
      </w:pPr>
      <w:r w:rsidRPr="00193204">
        <w:rPr>
          <w:rFonts w:ascii="Calibri" w:hAnsi="Calibri"/>
          <w:b/>
          <w:bCs/>
          <w:color w:val="000000"/>
          <w:sz w:val="22"/>
          <w:szCs w:val="22"/>
        </w:rPr>
        <w:t xml:space="preserve">Sample DPC Advocacy Letter: </w:t>
      </w:r>
      <w:r w:rsidRPr="00193204">
        <w:rPr>
          <w:rFonts w:ascii="Calibri" w:hAnsi="Calibri"/>
          <w:b/>
          <w:bCs/>
          <w:i/>
          <w:color w:val="000000"/>
          <w:sz w:val="22"/>
          <w:szCs w:val="22"/>
        </w:rPr>
        <w:t>Please personalize and use your own story!</w:t>
      </w:r>
      <w:r w:rsidRPr="0019320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19A83372" w14:textId="77777777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</w:p>
    <w:p w14:paraId="64CA6804" w14:textId="78770052" w:rsidR="007B3B8B" w:rsidRDefault="00F12F56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7B3B8B">
        <w:rPr>
          <w:rFonts w:ascii="Calibri" w:hAnsi="Calibri"/>
          <w:color w:val="000000"/>
          <w:sz w:val="22"/>
          <w:szCs w:val="22"/>
        </w:rPr>
        <w:t xml:space="preserve">ear </w:t>
      </w:r>
      <w:r w:rsidR="00193204">
        <w:rPr>
          <w:rFonts w:ascii="Calibri" w:hAnsi="Calibri"/>
          <w:color w:val="000000"/>
          <w:sz w:val="22"/>
          <w:szCs w:val="22"/>
        </w:rPr>
        <w:t>Congressman/Congresswoman _______</w:t>
      </w:r>
      <w:r w:rsidR="007B3B8B">
        <w:rPr>
          <w:rFonts w:ascii="Calibri" w:hAnsi="Calibri"/>
          <w:color w:val="000000"/>
          <w:sz w:val="22"/>
          <w:szCs w:val="22"/>
        </w:rPr>
        <w:t>:</w:t>
      </w:r>
    </w:p>
    <w:p w14:paraId="440545DB" w14:textId="77777777" w:rsidR="007B3B8B" w:rsidRDefault="007B3B8B" w:rsidP="000754B7">
      <w:pPr>
        <w:rPr>
          <w:rFonts w:ascii="Calibri" w:hAnsi="Calibri"/>
          <w:color w:val="000000"/>
          <w:sz w:val="22"/>
          <w:szCs w:val="22"/>
        </w:rPr>
      </w:pPr>
    </w:p>
    <w:p w14:paraId="1955CBB0" w14:textId="379FFFCB" w:rsidR="003C7EAF" w:rsidRDefault="00193204" w:rsidP="003C7EA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</w:t>
      </w:r>
      <w:r w:rsidR="003C7EAF">
        <w:rPr>
          <w:rFonts w:ascii="Calibri" w:hAnsi="Calibri"/>
          <w:color w:val="000000"/>
          <w:sz w:val="22"/>
          <w:szCs w:val="22"/>
        </w:rPr>
        <w:t xml:space="preserve">n </w:t>
      </w:r>
      <w:r>
        <w:rPr>
          <w:rFonts w:ascii="Calibri" w:hAnsi="Calibri"/>
          <w:color w:val="000000"/>
          <w:sz w:val="22"/>
          <w:szCs w:val="22"/>
        </w:rPr>
        <w:t xml:space="preserve">Wednesday, October 23, 2019, </w:t>
      </w:r>
      <w:r w:rsidRPr="00193204">
        <w:rPr>
          <w:rFonts w:ascii="Calibri" w:hAnsi="Calibri"/>
          <w:color w:val="000000"/>
          <w:sz w:val="22"/>
          <w:szCs w:val="22"/>
        </w:rPr>
        <w:t xml:space="preserve">the House Ways &amp; Means committee </w:t>
      </w:r>
      <w:r>
        <w:rPr>
          <w:rFonts w:ascii="Calibri" w:hAnsi="Calibri"/>
          <w:color w:val="000000"/>
          <w:sz w:val="22"/>
          <w:szCs w:val="22"/>
        </w:rPr>
        <w:t xml:space="preserve">passed the bipartisan Primary Care Enhancement Act (H.R.3708) </w:t>
      </w:r>
      <w:r w:rsidRPr="00193204">
        <w:rPr>
          <w:rFonts w:ascii="Calibri" w:hAnsi="Calibri"/>
          <w:color w:val="000000"/>
          <w:sz w:val="22"/>
          <w:szCs w:val="22"/>
        </w:rPr>
        <w:t>unanimously by voice vote</w:t>
      </w:r>
      <w:r>
        <w:rPr>
          <w:rFonts w:ascii="Calibri" w:hAnsi="Calibri"/>
          <w:color w:val="000000"/>
          <w:sz w:val="22"/>
          <w:szCs w:val="22"/>
        </w:rPr>
        <w:t xml:space="preserve">. This </w:t>
      </w:r>
      <w:r w:rsidR="003C7EAF">
        <w:rPr>
          <w:rFonts w:ascii="Calibri" w:hAnsi="Calibri"/>
          <w:color w:val="000000"/>
          <w:sz w:val="22"/>
          <w:szCs w:val="22"/>
        </w:rPr>
        <w:t>legislation would ensure that Americans with high deductible health insurance, paired with Health Savings Accounts (HSAs) would have full access to great, affordable, personal primary care in a DPC arrangement.</w:t>
      </w:r>
      <w:r w:rsidR="003C7EAF" w:rsidRPr="003C7EAF">
        <w:rPr>
          <w:rFonts w:ascii="Calibri" w:hAnsi="Calibri"/>
          <w:color w:val="000000"/>
          <w:sz w:val="22"/>
          <w:szCs w:val="22"/>
        </w:rPr>
        <w:t xml:space="preserve"> </w:t>
      </w:r>
    </w:p>
    <w:p w14:paraId="0B73CC59" w14:textId="77777777" w:rsidR="003C7EAF" w:rsidRDefault="003C7EAF" w:rsidP="003C7EAF">
      <w:pPr>
        <w:rPr>
          <w:rFonts w:ascii="Calibri" w:hAnsi="Calibri"/>
          <w:color w:val="000000"/>
          <w:sz w:val="22"/>
          <w:szCs w:val="22"/>
        </w:rPr>
      </w:pPr>
    </w:p>
    <w:p w14:paraId="747328A7" w14:textId="4D3172F1" w:rsidR="003C7EAF" w:rsidRDefault="003C7EAF" w:rsidP="007B3B8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Outdated IRS rules incorrectly</w:t>
      </w:r>
      <w:r w:rsidRPr="007B3B8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consider innovative Direct Primary Care (DPC) </w:t>
      </w:r>
      <w:r w:rsidRPr="007B3B8B">
        <w:rPr>
          <w:rFonts w:ascii="Calibri" w:hAnsi="Calibri"/>
          <w:color w:val="000000"/>
          <w:sz w:val="22"/>
          <w:szCs w:val="22"/>
        </w:rPr>
        <w:t>arrangements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B3B8B">
        <w:rPr>
          <w:rFonts w:ascii="Calibri" w:hAnsi="Calibri"/>
          <w:color w:val="000000"/>
          <w:sz w:val="22"/>
          <w:szCs w:val="22"/>
        </w:rPr>
        <w:t xml:space="preserve">as </w:t>
      </w:r>
      <w:r>
        <w:rPr>
          <w:rFonts w:ascii="Calibri" w:hAnsi="Calibri"/>
          <w:color w:val="000000"/>
          <w:sz w:val="22"/>
          <w:szCs w:val="22"/>
        </w:rPr>
        <w:t xml:space="preserve">a health plan or insurance </w:t>
      </w:r>
      <w:r w:rsidRPr="007B3B8B">
        <w:rPr>
          <w:rFonts w:ascii="Calibri" w:hAnsi="Calibri"/>
          <w:color w:val="000000"/>
          <w:sz w:val="22"/>
          <w:szCs w:val="22"/>
        </w:rPr>
        <w:t xml:space="preserve">coverage </w:t>
      </w:r>
      <w:r>
        <w:rPr>
          <w:rFonts w:ascii="Calibri" w:hAnsi="Calibri"/>
          <w:color w:val="000000"/>
          <w:sz w:val="22"/>
          <w:szCs w:val="22"/>
        </w:rPr>
        <w:t xml:space="preserve">rather than </w:t>
      </w:r>
      <w:r w:rsidR="00193204">
        <w:rPr>
          <w:rFonts w:ascii="Calibri" w:hAnsi="Calibri"/>
          <w:color w:val="000000"/>
          <w:sz w:val="22"/>
          <w:szCs w:val="22"/>
        </w:rPr>
        <w:t>m</w:t>
      </w:r>
      <w:r>
        <w:rPr>
          <w:rFonts w:ascii="Calibri" w:hAnsi="Calibri"/>
          <w:color w:val="000000"/>
          <w:sz w:val="22"/>
          <w:szCs w:val="22"/>
        </w:rPr>
        <w:t xml:space="preserve">edical care.  </w:t>
      </w:r>
      <w:r w:rsidRPr="007B3B8B">
        <w:rPr>
          <w:rFonts w:ascii="Calibri" w:hAnsi="Calibri"/>
          <w:color w:val="000000"/>
          <w:sz w:val="22"/>
          <w:szCs w:val="22"/>
        </w:rPr>
        <w:t>As such, a person with a D</w:t>
      </w:r>
      <w:r>
        <w:rPr>
          <w:rFonts w:ascii="Calibri" w:hAnsi="Calibri"/>
          <w:color w:val="000000"/>
          <w:sz w:val="22"/>
          <w:szCs w:val="22"/>
        </w:rPr>
        <w:t xml:space="preserve">PC arrangement who pays a periodic fee for access to a personal primary care physician </w:t>
      </w:r>
      <w:r w:rsidRPr="007B3B8B">
        <w:rPr>
          <w:rFonts w:ascii="Calibri" w:hAnsi="Calibri"/>
          <w:color w:val="000000"/>
          <w:sz w:val="22"/>
          <w:szCs w:val="22"/>
          <w:u w:val="single"/>
        </w:rPr>
        <w:t xml:space="preserve">is not </w:t>
      </w:r>
      <w:r w:rsidRPr="007B3B8B">
        <w:rPr>
          <w:rFonts w:ascii="Calibri" w:hAnsi="Calibri"/>
          <w:color w:val="000000"/>
          <w:sz w:val="22"/>
          <w:szCs w:val="22"/>
        </w:rPr>
        <w:t>eligible to contribute to an HSA</w:t>
      </w:r>
      <w:r>
        <w:rPr>
          <w:rFonts w:ascii="Calibri" w:hAnsi="Calibri"/>
          <w:color w:val="000000"/>
          <w:sz w:val="22"/>
          <w:szCs w:val="22"/>
        </w:rPr>
        <w:t xml:space="preserve"> and cannot use those funds to pay for the doctor of their choice.  This is critical for people who have high out of pocket costs associated with high deductible plans. </w:t>
      </w:r>
      <w:r w:rsidRPr="007B3B8B">
        <w:rPr>
          <w:rFonts w:ascii="Calibri" w:hAnsi="Calibri"/>
          <w:color w:val="000000"/>
          <w:sz w:val="22"/>
          <w:szCs w:val="22"/>
        </w:rPr>
        <w:t xml:space="preserve"> </w:t>
      </w:r>
    </w:p>
    <w:p w14:paraId="00EB82F6" w14:textId="77777777" w:rsidR="003C7EAF" w:rsidRDefault="003C7EAF" w:rsidP="007B3B8B">
      <w:pPr>
        <w:rPr>
          <w:rFonts w:ascii="Calibri" w:hAnsi="Calibri"/>
          <w:color w:val="000000"/>
          <w:sz w:val="22"/>
          <w:szCs w:val="22"/>
        </w:rPr>
      </w:pPr>
    </w:p>
    <w:p w14:paraId="660BC73F" w14:textId="7D135480" w:rsidR="007B3B8B" w:rsidRDefault="00D21483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Primary Care Enhancement Act would </w:t>
      </w:r>
      <w:r w:rsidR="00F12F56">
        <w:rPr>
          <w:rFonts w:ascii="Calibri" w:hAnsi="Calibri"/>
          <w:color w:val="000000"/>
          <w:sz w:val="22"/>
          <w:szCs w:val="22"/>
        </w:rPr>
        <w:t xml:space="preserve">clarify the tax code to </w:t>
      </w:r>
      <w:r w:rsidR="007B3B8B">
        <w:rPr>
          <w:rFonts w:ascii="Calibri" w:hAnsi="Calibri"/>
          <w:color w:val="000000"/>
          <w:sz w:val="22"/>
          <w:szCs w:val="22"/>
        </w:rPr>
        <w:t>ensure that:</w:t>
      </w:r>
    </w:p>
    <w:p w14:paraId="6CE79859" w14:textId="77777777" w:rsidR="007B3B8B" w:rsidRDefault="007B3B8B" w:rsidP="000754B7">
      <w:pPr>
        <w:rPr>
          <w:rFonts w:ascii="Calibri" w:hAnsi="Calibri"/>
          <w:color w:val="000000"/>
          <w:sz w:val="22"/>
          <w:szCs w:val="22"/>
        </w:rPr>
      </w:pPr>
    </w:p>
    <w:p w14:paraId="0BCC792F" w14:textId="77777777" w:rsidR="007B3B8B" w:rsidRDefault="007B3B8B" w:rsidP="007B3B8B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7B3B8B">
        <w:rPr>
          <w:rFonts w:ascii="Calibri" w:hAnsi="Calibri"/>
          <w:color w:val="000000"/>
          <w:sz w:val="22"/>
          <w:szCs w:val="22"/>
        </w:rPr>
        <w:t xml:space="preserve">A DPC arrangement will not be treated </w:t>
      </w:r>
      <w:r w:rsidR="00052821">
        <w:rPr>
          <w:rFonts w:ascii="Calibri" w:hAnsi="Calibri"/>
          <w:color w:val="000000"/>
          <w:sz w:val="22"/>
          <w:szCs w:val="22"/>
        </w:rPr>
        <w:t xml:space="preserve">by IRS </w:t>
      </w:r>
      <w:r w:rsidRPr="007B3B8B">
        <w:rPr>
          <w:rFonts w:ascii="Calibri" w:hAnsi="Calibri"/>
          <w:color w:val="000000"/>
          <w:sz w:val="22"/>
          <w:szCs w:val="22"/>
        </w:rPr>
        <w:t>as a health plan or ”</w:t>
      </w:r>
      <w:r w:rsidRPr="007B3B8B">
        <w:rPr>
          <w:rFonts w:ascii="Calibri" w:hAnsi="Calibri"/>
          <w:i/>
          <w:iCs/>
          <w:color w:val="000000"/>
          <w:sz w:val="22"/>
          <w:szCs w:val="22"/>
        </w:rPr>
        <w:t>other</w:t>
      </w:r>
      <w:r w:rsidRPr="007B3B8B">
        <w:rPr>
          <w:rFonts w:ascii="Calibri" w:hAnsi="Calibri"/>
          <w:color w:val="000000"/>
          <w:sz w:val="22"/>
          <w:szCs w:val="22"/>
        </w:rPr>
        <w:t>” coverage that will make an individual ineligible to contribute to an HSA</w:t>
      </w:r>
      <w:r w:rsidR="00052821">
        <w:rPr>
          <w:rFonts w:ascii="Calibri" w:hAnsi="Calibri"/>
          <w:color w:val="000000"/>
          <w:sz w:val="22"/>
          <w:szCs w:val="22"/>
        </w:rPr>
        <w:t>;</w:t>
      </w:r>
    </w:p>
    <w:p w14:paraId="3E51B473" w14:textId="77777777" w:rsidR="007B3B8B" w:rsidRDefault="007B3B8B" w:rsidP="007B3B8B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Pr="007B3B8B">
        <w:rPr>
          <w:rFonts w:ascii="Calibri" w:hAnsi="Calibri"/>
          <w:color w:val="000000"/>
          <w:sz w:val="22"/>
          <w:szCs w:val="22"/>
        </w:rPr>
        <w:t xml:space="preserve">re-tax HSA funds may be used to pay for </w:t>
      </w:r>
      <w:r w:rsidR="00052821">
        <w:rPr>
          <w:rFonts w:ascii="Calibri" w:hAnsi="Calibri"/>
          <w:color w:val="000000"/>
          <w:sz w:val="22"/>
          <w:szCs w:val="22"/>
        </w:rPr>
        <w:t xml:space="preserve">access to high functioning </w:t>
      </w:r>
      <w:r>
        <w:rPr>
          <w:rFonts w:ascii="Calibri" w:hAnsi="Calibri"/>
          <w:color w:val="000000"/>
          <w:sz w:val="22"/>
          <w:szCs w:val="22"/>
        </w:rPr>
        <w:t>primary care</w:t>
      </w:r>
      <w:r w:rsidR="003C7EAF">
        <w:rPr>
          <w:rFonts w:ascii="Calibri" w:hAnsi="Calibri"/>
          <w:color w:val="000000"/>
          <w:sz w:val="22"/>
          <w:szCs w:val="22"/>
        </w:rPr>
        <w:t>; and,</w:t>
      </w:r>
    </w:p>
    <w:p w14:paraId="5F847857" w14:textId="77777777" w:rsidR="007B3B8B" w:rsidRDefault="007B3B8B" w:rsidP="00DC7B2A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052821">
        <w:rPr>
          <w:rFonts w:ascii="Calibri" w:hAnsi="Calibri"/>
          <w:color w:val="000000"/>
          <w:sz w:val="22"/>
          <w:szCs w:val="22"/>
        </w:rPr>
        <w:t xml:space="preserve">individuals and </w:t>
      </w:r>
      <w:r w:rsidR="003C7EAF" w:rsidRPr="00052821">
        <w:rPr>
          <w:rFonts w:ascii="Calibri" w:hAnsi="Calibri"/>
          <w:color w:val="000000"/>
          <w:sz w:val="22"/>
          <w:szCs w:val="22"/>
        </w:rPr>
        <w:t>business</w:t>
      </w:r>
      <w:r w:rsidR="001936EA">
        <w:rPr>
          <w:rFonts w:ascii="Calibri" w:hAnsi="Calibri"/>
          <w:color w:val="000000"/>
          <w:sz w:val="22"/>
          <w:szCs w:val="22"/>
        </w:rPr>
        <w:t>es</w:t>
      </w:r>
      <w:r w:rsidRPr="00052821">
        <w:rPr>
          <w:rFonts w:ascii="Calibri" w:hAnsi="Calibri"/>
          <w:color w:val="000000"/>
          <w:sz w:val="22"/>
          <w:szCs w:val="22"/>
        </w:rPr>
        <w:t xml:space="preserve"> </w:t>
      </w:r>
      <w:r w:rsidR="003C7EAF" w:rsidRPr="00052821">
        <w:rPr>
          <w:rFonts w:ascii="Calibri" w:hAnsi="Calibri"/>
          <w:color w:val="000000"/>
          <w:sz w:val="22"/>
          <w:szCs w:val="22"/>
        </w:rPr>
        <w:t xml:space="preserve">can </w:t>
      </w:r>
      <w:r w:rsidR="003C7EAF">
        <w:rPr>
          <w:rFonts w:ascii="Calibri" w:hAnsi="Calibri"/>
          <w:color w:val="000000"/>
          <w:sz w:val="22"/>
          <w:szCs w:val="22"/>
        </w:rPr>
        <w:t xml:space="preserve">improve care and </w:t>
      </w:r>
      <w:r w:rsidR="00052821" w:rsidRPr="00052821">
        <w:rPr>
          <w:rFonts w:ascii="Calibri" w:hAnsi="Calibri"/>
          <w:color w:val="000000"/>
          <w:sz w:val="22"/>
          <w:szCs w:val="22"/>
        </w:rPr>
        <w:t>reduce</w:t>
      </w:r>
      <w:r w:rsidRPr="00052821">
        <w:rPr>
          <w:rFonts w:ascii="Calibri" w:hAnsi="Calibri"/>
          <w:color w:val="000000"/>
          <w:sz w:val="22"/>
          <w:szCs w:val="22"/>
        </w:rPr>
        <w:t xml:space="preserve"> healthcare expenses by treating </w:t>
      </w:r>
      <w:r w:rsidR="00052821" w:rsidRPr="00052821">
        <w:rPr>
          <w:rFonts w:ascii="Calibri" w:hAnsi="Calibri"/>
          <w:color w:val="000000"/>
          <w:sz w:val="22"/>
          <w:szCs w:val="22"/>
        </w:rPr>
        <w:t>conditions in primary care rather than the hospital ER.</w:t>
      </w:r>
      <w:r w:rsidRPr="00052821">
        <w:rPr>
          <w:rFonts w:ascii="Calibri" w:hAnsi="Calibri"/>
          <w:color w:val="000000"/>
          <w:sz w:val="22"/>
          <w:szCs w:val="22"/>
        </w:rPr>
        <w:t xml:space="preserve"> </w:t>
      </w:r>
    </w:p>
    <w:p w14:paraId="78099644" w14:textId="77777777" w:rsidR="00F12F56" w:rsidRDefault="00F12F56" w:rsidP="00F12F56">
      <w:pPr>
        <w:rPr>
          <w:rFonts w:ascii="Calibri" w:hAnsi="Calibri"/>
          <w:color w:val="000000"/>
          <w:sz w:val="22"/>
          <w:szCs w:val="22"/>
        </w:rPr>
      </w:pPr>
    </w:p>
    <w:p w14:paraId="22D6A7CA" w14:textId="5E4FFC5D" w:rsidR="003C7EAF" w:rsidRDefault="00CF3051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 July 2018, </w:t>
      </w:r>
      <w:r w:rsidR="00F12F56">
        <w:rPr>
          <w:rFonts w:ascii="Calibri" w:hAnsi="Calibri"/>
          <w:color w:val="000000"/>
          <w:sz w:val="22"/>
          <w:szCs w:val="22"/>
        </w:rPr>
        <w:t>Section 3 of H.R. 6199</w:t>
      </w:r>
      <w:r w:rsidR="003C7EAF">
        <w:rPr>
          <w:rFonts w:ascii="Calibri" w:hAnsi="Calibri"/>
          <w:color w:val="000000"/>
          <w:sz w:val="22"/>
          <w:szCs w:val="22"/>
        </w:rPr>
        <w:t xml:space="preserve"> </w:t>
      </w:r>
      <w:r w:rsidR="00F12F56">
        <w:rPr>
          <w:rFonts w:ascii="Calibri" w:hAnsi="Calibri"/>
          <w:color w:val="000000"/>
          <w:sz w:val="22"/>
          <w:szCs w:val="22"/>
        </w:rPr>
        <w:t xml:space="preserve">contains a similar provision </w:t>
      </w:r>
      <w:r w:rsidR="003C7EAF">
        <w:rPr>
          <w:rFonts w:ascii="Calibri" w:hAnsi="Calibri"/>
          <w:color w:val="000000"/>
          <w:sz w:val="22"/>
          <w:szCs w:val="22"/>
        </w:rPr>
        <w:t xml:space="preserve">which </w:t>
      </w:r>
      <w:r w:rsidR="00F12F56">
        <w:rPr>
          <w:rFonts w:ascii="Calibri" w:hAnsi="Calibri"/>
          <w:color w:val="000000"/>
          <w:sz w:val="22"/>
          <w:szCs w:val="22"/>
        </w:rPr>
        <w:t>passed the Hous</w:t>
      </w:r>
      <w:r>
        <w:rPr>
          <w:rFonts w:ascii="Calibri" w:hAnsi="Calibri"/>
          <w:color w:val="000000"/>
          <w:sz w:val="22"/>
          <w:szCs w:val="22"/>
        </w:rPr>
        <w:t>e</w:t>
      </w:r>
      <w:r w:rsidR="00923A92">
        <w:rPr>
          <w:rFonts w:ascii="Calibri" w:hAnsi="Calibri"/>
          <w:color w:val="000000"/>
          <w:sz w:val="22"/>
          <w:szCs w:val="22"/>
        </w:rPr>
        <w:t xml:space="preserve"> with</w:t>
      </w:r>
      <w:r w:rsidR="00F12F56">
        <w:rPr>
          <w:rFonts w:ascii="Calibri" w:hAnsi="Calibri"/>
          <w:color w:val="000000"/>
          <w:sz w:val="22"/>
          <w:szCs w:val="22"/>
        </w:rPr>
        <w:t xml:space="preserve"> 277 bipartisan votes. </w:t>
      </w:r>
    </w:p>
    <w:p w14:paraId="1FEFB83E" w14:textId="77777777" w:rsidR="003C7EAF" w:rsidRDefault="003C7EAF" w:rsidP="000754B7">
      <w:pPr>
        <w:rPr>
          <w:rFonts w:ascii="Calibri" w:hAnsi="Calibri"/>
          <w:color w:val="000000"/>
          <w:sz w:val="22"/>
          <w:szCs w:val="22"/>
        </w:rPr>
      </w:pPr>
    </w:p>
    <w:p w14:paraId="4A7BDD6B" w14:textId="2225E8BF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Please </w:t>
      </w:r>
      <w:r w:rsidR="00CF3051">
        <w:rPr>
          <w:rFonts w:ascii="Calibri" w:hAnsi="Calibri"/>
          <w:color w:val="000000"/>
          <w:sz w:val="22"/>
          <w:szCs w:val="22"/>
        </w:rPr>
        <w:t>c</w:t>
      </w:r>
      <w:r>
        <w:rPr>
          <w:rFonts w:ascii="Calibri" w:hAnsi="Calibri"/>
          <w:color w:val="000000"/>
          <w:sz w:val="22"/>
          <w:szCs w:val="22"/>
        </w:rPr>
        <w:t>o-</w:t>
      </w:r>
      <w:r w:rsidR="00CF3051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>ponsor</w:t>
      </w:r>
      <w:r w:rsidR="00F9717F">
        <w:rPr>
          <w:rFonts w:ascii="Calibri" w:hAnsi="Calibri"/>
          <w:color w:val="000000"/>
          <w:sz w:val="22"/>
          <w:szCs w:val="22"/>
        </w:rPr>
        <w:t xml:space="preserve"> and vote for</w:t>
      </w:r>
      <w:r>
        <w:rPr>
          <w:rFonts w:ascii="Calibri" w:hAnsi="Calibri"/>
          <w:color w:val="000000"/>
          <w:sz w:val="22"/>
          <w:szCs w:val="22"/>
        </w:rPr>
        <w:t xml:space="preserve"> the Primary Care </w:t>
      </w:r>
      <w:r w:rsidR="003C7EAF">
        <w:rPr>
          <w:rFonts w:ascii="Calibri" w:hAnsi="Calibri"/>
          <w:color w:val="000000"/>
          <w:sz w:val="22"/>
          <w:szCs w:val="22"/>
        </w:rPr>
        <w:t>Enhancement</w:t>
      </w:r>
      <w:r>
        <w:rPr>
          <w:rFonts w:ascii="Calibri" w:hAnsi="Calibri"/>
          <w:color w:val="000000"/>
          <w:sz w:val="22"/>
          <w:szCs w:val="22"/>
        </w:rPr>
        <w:t xml:space="preserve"> Act</w:t>
      </w:r>
      <w:r w:rsidR="00F9717F">
        <w:rPr>
          <w:rFonts w:ascii="Calibri" w:hAnsi="Calibri"/>
          <w:color w:val="000000"/>
          <w:sz w:val="22"/>
          <w:szCs w:val="22"/>
        </w:rPr>
        <w:t xml:space="preserve"> (H.R. 3708)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F9717F">
        <w:rPr>
          <w:rFonts w:ascii="Calibri" w:hAnsi="Calibri"/>
          <w:color w:val="000000"/>
          <w:sz w:val="22"/>
          <w:szCs w:val="22"/>
        </w:rPr>
        <w:t>so</w:t>
      </w:r>
      <w:r>
        <w:rPr>
          <w:rFonts w:ascii="Calibri" w:hAnsi="Calibri"/>
          <w:color w:val="000000"/>
          <w:sz w:val="22"/>
          <w:szCs w:val="22"/>
        </w:rPr>
        <w:t xml:space="preserve"> all Americans </w:t>
      </w:r>
      <w:r w:rsidR="00F9717F">
        <w:rPr>
          <w:rFonts w:ascii="Calibri" w:hAnsi="Calibri"/>
          <w:color w:val="000000"/>
          <w:sz w:val="22"/>
          <w:szCs w:val="22"/>
        </w:rPr>
        <w:t xml:space="preserve">can have </w:t>
      </w:r>
      <w:r>
        <w:rPr>
          <w:rFonts w:ascii="Calibri" w:hAnsi="Calibri"/>
          <w:color w:val="000000"/>
          <w:sz w:val="22"/>
          <w:szCs w:val="22"/>
        </w:rPr>
        <w:t>access to great primary care with DPC</w:t>
      </w:r>
      <w:r w:rsidR="003C7EAF">
        <w:rPr>
          <w:rFonts w:ascii="Calibri" w:hAnsi="Calibri"/>
          <w:color w:val="000000"/>
          <w:sz w:val="22"/>
          <w:szCs w:val="22"/>
        </w:rPr>
        <w:t>.</w:t>
      </w:r>
    </w:p>
    <w:p w14:paraId="0CEA22DF" w14:textId="77777777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</w:p>
    <w:p w14:paraId="0D48860E" w14:textId="77777777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Sincerely,</w:t>
      </w:r>
      <w:bookmarkStart w:id="0" w:name="_GoBack"/>
      <w:bookmarkEnd w:id="0"/>
    </w:p>
    <w:p w14:paraId="324B6DAD" w14:textId="77777777" w:rsidR="005A1B75" w:rsidRDefault="005A1B75" w:rsidP="000754B7">
      <w:pPr>
        <w:rPr>
          <w:rFonts w:ascii="Calibri" w:hAnsi="Calibri"/>
          <w:color w:val="000000"/>
          <w:sz w:val="22"/>
          <w:szCs w:val="22"/>
        </w:rPr>
      </w:pPr>
    </w:p>
    <w:p w14:paraId="12BB4E3B" w14:textId="77777777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</w:p>
    <w:p w14:paraId="36B4F2BE" w14:textId="77777777" w:rsidR="00F12F56" w:rsidRPr="00F12F56" w:rsidRDefault="00F12F56" w:rsidP="000754B7">
      <w:pPr>
        <w:rPr>
          <w:rFonts w:ascii="Calibri" w:hAnsi="Calibri"/>
          <w:color w:val="000000"/>
          <w:sz w:val="22"/>
          <w:szCs w:val="22"/>
        </w:rPr>
      </w:pPr>
    </w:p>
    <w:sectPr w:rsidR="00F12F56" w:rsidRPr="00F12F56" w:rsidSect="00DB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E85"/>
    <w:multiLevelType w:val="multilevel"/>
    <w:tmpl w:val="8ADE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A55EB"/>
    <w:multiLevelType w:val="multilevel"/>
    <w:tmpl w:val="BF2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E09CF"/>
    <w:multiLevelType w:val="hybridMultilevel"/>
    <w:tmpl w:val="DDF4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821"/>
    <w:multiLevelType w:val="multilevel"/>
    <w:tmpl w:val="F49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B5A64"/>
    <w:multiLevelType w:val="hybridMultilevel"/>
    <w:tmpl w:val="D19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553D6"/>
    <w:multiLevelType w:val="multilevel"/>
    <w:tmpl w:val="E80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05431"/>
    <w:multiLevelType w:val="multilevel"/>
    <w:tmpl w:val="564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1647E"/>
    <w:multiLevelType w:val="multilevel"/>
    <w:tmpl w:val="0B2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0228CE"/>
    <w:multiLevelType w:val="hybridMultilevel"/>
    <w:tmpl w:val="5C3E1EE8"/>
    <w:lvl w:ilvl="0" w:tplc="282C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0B9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F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4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09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4F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6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854E3D"/>
    <w:multiLevelType w:val="multilevel"/>
    <w:tmpl w:val="789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33E85"/>
    <w:multiLevelType w:val="multilevel"/>
    <w:tmpl w:val="821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DB3454"/>
    <w:multiLevelType w:val="hybridMultilevel"/>
    <w:tmpl w:val="6EA0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C5EC9"/>
    <w:multiLevelType w:val="multilevel"/>
    <w:tmpl w:val="22D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DC344A"/>
    <w:multiLevelType w:val="hybridMultilevel"/>
    <w:tmpl w:val="4D92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2707"/>
    <w:multiLevelType w:val="multilevel"/>
    <w:tmpl w:val="C43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BC"/>
    <w:rsid w:val="00052821"/>
    <w:rsid w:val="000754B7"/>
    <w:rsid w:val="000A17BC"/>
    <w:rsid w:val="00116ADB"/>
    <w:rsid w:val="00193204"/>
    <w:rsid w:val="001936EA"/>
    <w:rsid w:val="00265FA8"/>
    <w:rsid w:val="00284F7D"/>
    <w:rsid w:val="00347C26"/>
    <w:rsid w:val="003C7EAF"/>
    <w:rsid w:val="003D0551"/>
    <w:rsid w:val="0048381B"/>
    <w:rsid w:val="005A1B75"/>
    <w:rsid w:val="005E62AC"/>
    <w:rsid w:val="00785156"/>
    <w:rsid w:val="007B2E3A"/>
    <w:rsid w:val="007B3B8B"/>
    <w:rsid w:val="00837859"/>
    <w:rsid w:val="008B7838"/>
    <w:rsid w:val="008C4478"/>
    <w:rsid w:val="00923A92"/>
    <w:rsid w:val="00931A36"/>
    <w:rsid w:val="009A5412"/>
    <w:rsid w:val="009A58D0"/>
    <w:rsid w:val="009C7A76"/>
    <w:rsid w:val="00AD0104"/>
    <w:rsid w:val="00B078A8"/>
    <w:rsid w:val="00B40D75"/>
    <w:rsid w:val="00BC5555"/>
    <w:rsid w:val="00C96E2D"/>
    <w:rsid w:val="00CF3051"/>
    <w:rsid w:val="00D21483"/>
    <w:rsid w:val="00DB67EC"/>
    <w:rsid w:val="00EB5629"/>
    <w:rsid w:val="00F12F56"/>
    <w:rsid w:val="00F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9ACB"/>
  <w15:chartTrackingRefBased/>
  <w15:docId w15:val="{9978B79E-DC59-3948-8205-5251497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7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17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17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17BC"/>
    <w:rPr>
      <w:b/>
      <w:bCs/>
    </w:rPr>
  </w:style>
  <w:style w:type="paragraph" w:styleId="ListParagraph">
    <w:name w:val="List Paragraph"/>
    <w:basedOn w:val="Normal"/>
    <w:uiPriority w:val="34"/>
    <w:qFormat/>
    <w:rsid w:val="000A17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F7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826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Keese</dc:creator>
  <cp:keywords/>
  <dc:description/>
  <cp:lastModifiedBy>Christina Ciconte</cp:lastModifiedBy>
  <cp:revision>2</cp:revision>
  <cp:lastPrinted>2019-10-28T14:40:00Z</cp:lastPrinted>
  <dcterms:created xsi:type="dcterms:W3CDTF">2019-10-28T14:42:00Z</dcterms:created>
  <dcterms:modified xsi:type="dcterms:W3CDTF">2019-10-28T14:42:00Z</dcterms:modified>
</cp:coreProperties>
</file>